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仿宋_GB2312" w:hAnsi="仿宋" w:eastAsia="仿宋_GB2312"/>
          <w:sz w:val="32"/>
        </w:rPr>
      </w:pPr>
      <w:r>
        <w:rPr>
          <w:rFonts w:hint="eastAsia" w:ascii="仿宋_GB2312" w:hAnsi="仿宋" w:eastAsia="仿宋_GB2312"/>
          <w:sz w:val="32"/>
        </w:rPr>
        <w:t>附件：2</w:t>
      </w:r>
    </w:p>
    <w:p>
      <w:pPr>
        <w:spacing w:line="576" w:lineRule="exact"/>
        <w:jc w:val="center"/>
        <w:rPr>
          <w:rFonts w:hint="eastAsia" w:ascii="黑体" w:hAnsi="宋体" w:eastAsia="黑体" w:cs="宋体"/>
          <w:b/>
          <w:bCs/>
          <w:kern w:val="0"/>
          <w:sz w:val="44"/>
          <w:szCs w:val="44"/>
        </w:rPr>
      </w:pPr>
      <w:r>
        <w:rPr>
          <w:rFonts w:hint="eastAsia" w:ascii="黑体" w:hAnsi="宋体" w:eastAsia="黑体" w:cs="宋体"/>
          <w:b/>
          <w:bCs/>
          <w:kern w:val="0"/>
          <w:sz w:val="44"/>
          <w:szCs w:val="44"/>
        </w:rPr>
        <w:t>农牧民孕产妇住院分娩奖励、补助兑现情况统计表(  月)</w:t>
      </w:r>
    </w:p>
    <w:p>
      <w:pPr>
        <w:spacing w:line="576" w:lineRule="exact"/>
        <w:rPr>
          <w:rFonts w:hint="eastAsia"/>
          <w:kern w:val="0"/>
          <w:sz w:val="24"/>
          <w:u w:val="single"/>
        </w:rPr>
      </w:pPr>
      <w:r>
        <w:rPr>
          <w:rFonts w:hint="eastAsia"/>
          <w:kern w:val="0"/>
          <w:sz w:val="24"/>
          <w:u w:val="single"/>
        </w:rPr>
        <w:t xml:space="preserve">             </w:t>
      </w:r>
      <w:r>
        <w:rPr>
          <w:kern w:val="0"/>
          <w:sz w:val="24"/>
          <w:u w:val="single"/>
        </w:rPr>
        <w:t>(</w:t>
      </w:r>
      <w:r>
        <w:rPr>
          <w:rFonts w:hint="eastAsia" w:ascii="宋体" w:hAnsi="宋体" w:cs="宋体"/>
          <w:kern w:val="0"/>
          <w:sz w:val="24"/>
          <w:u w:val="single"/>
        </w:rPr>
        <w:t>盖章</w:t>
      </w:r>
      <w:r>
        <w:rPr>
          <w:kern w:val="0"/>
          <w:sz w:val="24"/>
          <w:u w:val="single"/>
        </w:rPr>
        <w:t>)</w:t>
      </w:r>
    </w:p>
    <w:tbl>
      <w:tblPr>
        <w:tblStyle w:val="5"/>
        <w:tblW w:w="15226" w:type="dxa"/>
        <w:tblInd w:w="108" w:type="dxa"/>
        <w:tblLayout w:type="fixed"/>
        <w:tblCellMar>
          <w:top w:w="0" w:type="dxa"/>
          <w:left w:w="108" w:type="dxa"/>
          <w:bottom w:w="0" w:type="dxa"/>
          <w:right w:w="108" w:type="dxa"/>
        </w:tblCellMar>
      </w:tblPr>
      <w:tblGrid>
        <w:gridCol w:w="900"/>
        <w:gridCol w:w="900"/>
        <w:gridCol w:w="820"/>
        <w:gridCol w:w="892"/>
        <w:gridCol w:w="640"/>
        <w:gridCol w:w="628"/>
        <w:gridCol w:w="794"/>
        <w:gridCol w:w="696"/>
        <w:gridCol w:w="801"/>
        <w:gridCol w:w="719"/>
        <w:gridCol w:w="801"/>
        <w:gridCol w:w="696"/>
        <w:gridCol w:w="913"/>
        <w:gridCol w:w="696"/>
        <w:gridCol w:w="536"/>
        <w:gridCol w:w="426"/>
        <w:gridCol w:w="844"/>
        <w:gridCol w:w="904"/>
        <w:gridCol w:w="720"/>
        <w:gridCol w:w="900"/>
      </w:tblGrid>
      <w:tr>
        <w:tblPrEx>
          <w:tblLayout w:type="fixed"/>
          <w:tblCellMar>
            <w:top w:w="0" w:type="dxa"/>
            <w:left w:w="108" w:type="dxa"/>
            <w:bottom w:w="0" w:type="dxa"/>
            <w:right w:w="108" w:type="dxa"/>
          </w:tblCellMar>
        </w:tblPrEx>
        <w:trPr>
          <w:trHeight w:val="285" w:hRule="atLeast"/>
        </w:trPr>
        <w:tc>
          <w:tcPr>
            <w:tcW w:w="90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县名</w:t>
            </w:r>
          </w:p>
        </w:tc>
        <w:tc>
          <w:tcPr>
            <w:tcW w:w="90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产妇数(人)</w:t>
            </w:r>
          </w:p>
        </w:tc>
        <w:tc>
          <w:tcPr>
            <w:tcW w:w="820" w:type="dxa"/>
            <w:vMerge w:val="restart"/>
            <w:tcBorders>
              <w:top w:val="single" w:color="auto" w:sz="4" w:space="0"/>
              <w:left w:val="single" w:color="auto" w:sz="4" w:space="0"/>
              <w:bottom w:val="single" w:color="000000"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本县户籍活产数</w:t>
            </w:r>
          </w:p>
        </w:tc>
        <w:tc>
          <w:tcPr>
            <w:tcW w:w="892"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w:t>
            </w:r>
            <w:r>
              <w:rPr>
                <w:rFonts w:hint="eastAsia" w:ascii="仿宋_GB2312" w:eastAsia="仿宋_GB2312"/>
                <w:kern w:val="0"/>
                <w:szCs w:val="21"/>
              </w:rPr>
              <w:t>:</w:t>
            </w:r>
            <w:r>
              <w:rPr>
                <w:rFonts w:hint="eastAsia" w:ascii="仿宋_GB2312" w:hAnsi="宋体" w:eastAsia="仿宋_GB2312" w:cs="宋体"/>
                <w:kern w:val="0"/>
                <w:szCs w:val="21"/>
              </w:rPr>
              <w:t>农牧民户籍活产数</w:t>
            </w:r>
          </w:p>
        </w:tc>
        <w:tc>
          <w:tcPr>
            <w:tcW w:w="640" w:type="dxa"/>
            <w:vMerge w:val="restart"/>
            <w:tcBorders>
              <w:top w:val="single" w:color="auto" w:sz="4" w:space="0"/>
              <w:left w:val="single" w:color="auto" w:sz="4" w:space="0"/>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孕产妇死亡数</w:t>
            </w:r>
          </w:p>
        </w:tc>
        <w:tc>
          <w:tcPr>
            <w:tcW w:w="6048" w:type="dxa"/>
            <w:gridSpan w:val="8"/>
            <w:tcBorders>
              <w:top w:val="single" w:color="auto" w:sz="4" w:space="0"/>
              <w:left w:val="nil"/>
              <w:bottom w:val="single" w:color="auto" w:sz="4" w:space="0"/>
              <w:right w:val="single" w:color="auto" w:sz="4" w:space="0"/>
            </w:tcBorders>
            <w:vAlign w:val="top"/>
          </w:tcPr>
          <w:p>
            <w:pPr>
              <w:widowControl/>
              <w:spacing w:line="576" w:lineRule="exact"/>
              <w:jc w:val="center"/>
              <w:rPr>
                <w:rFonts w:ascii="宋体" w:hAnsi="宋体" w:cs="宋体"/>
                <w:b/>
                <w:bCs/>
                <w:kern w:val="0"/>
                <w:sz w:val="24"/>
              </w:rPr>
            </w:pPr>
            <w:r>
              <w:rPr>
                <w:rFonts w:hint="eastAsia" w:ascii="宋体" w:hAnsi="宋体" w:cs="宋体"/>
                <w:b/>
                <w:bCs/>
                <w:kern w:val="0"/>
                <w:sz w:val="24"/>
              </w:rPr>
              <w:t>孕产妇住院分娩补助情况</w:t>
            </w:r>
          </w:p>
        </w:tc>
        <w:tc>
          <w:tcPr>
            <w:tcW w:w="165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s="宋体"/>
                <w:b/>
                <w:bCs/>
                <w:kern w:val="0"/>
                <w:sz w:val="24"/>
              </w:rPr>
            </w:pPr>
            <w:r>
              <w:rPr>
                <w:rFonts w:hint="eastAsia" w:ascii="宋体" w:hAnsi="宋体" w:cs="宋体"/>
                <w:b/>
                <w:bCs/>
                <w:kern w:val="0"/>
                <w:sz w:val="24"/>
              </w:rPr>
              <w:t>提前待产  补贴</w:t>
            </w:r>
          </w:p>
        </w:tc>
        <w:tc>
          <w:tcPr>
            <w:tcW w:w="3368" w:type="dxa"/>
            <w:gridSpan w:val="4"/>
            <w:vMerge w:val="restart"/>
            <w:tcBorders>
              <w:top w:val="single" w:color="auto" w:sz="4" w:space="0"/>
              <w:left w:val="single" w:color="auto" w:sz="4" w:space="0"/>
              <w:right w:val="single" w:color="auto" w:sz="4" w:space="0"/>
            </w:tcBorders>
            <w:vAlign w:val="center"/>
          </w:tcPr>
          <w:p>
            <w:pPr>
              <w:widowControl/>
              <w:spacing w:line="576" w:lineRule="exact"/>
              <w:jc w:val="center"/>
              <w:rPr>
                <w:rFonts w:hint="eastAsia" w:ascii="宋体" w:hAnsi="宋体" w:cs="宋体"/>
                <w:b/>
                <w:bCs/>
                <w:kern w:val="0"/>
                <w:sz w:val="24"/>
              </w:rPr>
            </w:pPr>
            <w:r>
              <w:rPr>
                <w:rFonts w:hint="eastAsia" w:ascii="宋体" w:hAnsi="宋体" w:cs="宋体"/>
                <w:b/>
                <w:bCs/>
                <w:kern w:val="0"/>
                <w:sz w:val="24"/>
              </w:rPr>
              <w:t>住院分娩孕产妇及护送者奖励</w:t>
            </w:r>
            <w:r>
              <w:rPr>
                <w:rFonts w:hint="eastAsia" w:ascii="宋体" w:hAnsi="宋体" w:cs="宋体"/>
                <w:kern w:val="0"/>
                <w:sz w:val="16"/>
                <w:szCs w:val="16"/>
              </w:rPr>
              <w:t>（万元）</w:t>
            </w:r>
          </w:p>
        </w:tc>
      </w:tr>
      <w:tr>
        <w:tblPrEx>
          <w:tblLayout w:type="fixed"/>
          <w:tblCellMar>
            <w:top w:w="0" w:type="dxa"/>
            <w:left w:w="108" w:type="dxa"/>
            <w:bottom w:w="0" w:type="dxa"/>
            <w:right w:w="108" w:type="dxa"/>
          </w:tblCellMar>
        </w:tblPrEx>
        <w:trPr>
          <w:trHeight w:val="28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1422"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497"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乡镇卫生院分娩</w:t>
            </w:r>
          </w:p>
        </w:tc>
        <w:tc>
          <w:tcPr>
            <w:tcW w:w="1520"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县医院分娩</w:t>
            </w:r>
          </w:p>
        </w:tc>
        <w:tc>
          <w:tcPr>
            <w:tcW w:w="1609" w:type="dxa"/>
            <w:gridSpan w:val="2"/>
            <w:tcBorders>
              <w:top w:val="single" w:color="auto" w:sz="4" w:space="0"/>
              <w:left w:val="nil"/>
              <w:bottom w:val="single" w:color="auto" w:sz="4" w:space="0"/>
              <w:right w:val="single" w:color="auto" w:sz="4" w:space="0"/>
            </w:tcBorders>
            <w:vAlign w:val="top"/>
          </w:tcPr>
          <w:p>
            <w:pPr>
              <w:widowControl/>
              <w:spacing w:line="576"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地市以上医疗机构分娩</w:t>
            </w:r>
          </w:p>
        </w:tc>
        <w:tc>
          <w:tcPr>
            <w:tcW w:w="16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b/>
                <w:bCs/>
                <w:kern w:val="0"/>
                <w:sz w:val="24"/>
              </w:rPr>
            </w:pPr>
          </w:p>
        </w:tc>
        <w:tc>
          <w:tcPr>
            <w:tcW w:w="3368" w:type="dxa"/>
            <w:gridSpan w:val="4"/>
            <w:vMerge w:val="continue"/>
            <w:tcBorders>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624"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628"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79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801"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719"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801"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913"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69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人数（人）</w:t>
            </w:r>
          </w:p>
        </w:tc>
        <w:tc>
          <w:tcPr>
            <w:tcW w:w="53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16"/>
                <w:szCs w:val="16"/>
              </w:rPr>
            </w:pPr>
            <w:r>
              <w:rPr>
                <w:rFonts w:hint="eastAsia" w:ascii="宋体" w:hAnsi="宋体" w:cs="宋体"/>
                <w:kern w:val="0"/>
                <w:sz w:val="16"/>
                <w:szCs w:val="16"/>
              </w:rPr>
              <w:t>经费（万元）</w:t>
            </w:r>
          </w:p>
        </w:tc>
        <w:tc>
          <w:tcPr>
            <w:tcW w:w="426"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平均天数</w:t>
            </w:r>
          </w:p>
        </w:tc>
        <w:tc>
          <w:tcPr>
            <w:tcW w:w="84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孕产妇</w:t>
            </w:r>
          </w:p>
        </w:tc>
        <w:tc>
          <w:tcPr>
            <w:tcW w:w="904"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家属</w:t>
            </w:r>
          </w:p>
        </w:tc>
        <w:tc>
          <w:tcPr>
            <w:tcW w:w="720"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村医</w:t>
            </w:r>
          </w:p>
        </w:tc>
        <w:tc>
          <w:tcPr>
            <w:tcW w:w="900" w:type="dxa"/>
            <w:vMerge w:val="restart"/>
            <w:tcBorders>
              <w:top w:val="nil"/>
              <w:left w:val="single" w:color="auto" w:sz="4" w:space="0"/>
              <w:bottom w:val="single" w:color="auto" w:sz="4" w:space="0"/>
              <w:right w:val="single" w:color="auto" w:sz="4" w:space="0"/>
            </w:tcBorders>
            <w:vAlign w:val="top"/>
          </w:tcPr>
          <w:p>
            <w:pPr>
              <w:widowControl/>
              <w:spacing w:line="576" w:lineRule="exact"/>
              <w:jc w:val="center"/>
              <w:rPr>
                <w:rFonts w:hint="eastAsia" w:ascii="宋体" w:hAnsi="宋体" w:cs="宋体"/>
                <w:kern w:val="0"/>
                <w:sz w:val="16"/>
                <w:szCs w:val="16"/>
              </w:rPr>
            </w:pPr>
            <w:r>
              <w:rPr>
                <w:rFonts w:hint="eastAsia" w:ascii="宋体" w:hAnsi="宋体" w:cs="宋体"/>
                <w:kern w:val="0"/>
                <w:sz w:val="16"/>
                <w:szCs w:val="16"/>
              </w:rPr>
              <w:t>合计</w:t>
            </w:r>
          </w:p>
        </w:tc>
      </w:tr>
      <w:tr>
        <w:tblPrEx>
          <w:tblLayout w:type="fixed"/>
          <w:tblCellMar>
            <w:top w:w="0" w:type="dxa"/>
            <w:left w:w="108" w:type="dxa"/>
            <w:bottom w:w="0" w:type="dxa"/>
            <w:right w:w="108" w:type="dxa"/>
          </w:tblCellMar>
        </w:tblPrEx>
        <w:trPr>
          <w:trHeight w:val="624"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32"/>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76" w:lineRule="exact"/>
              <w:jc w:val="left"/>
              <w:rPr>
                <w:rFonts w:ascii="宋体" w:hAnsi="宋体" w:cs="宋体"/>
                <w:kern w:val="0"/>
                <w:sz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628"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01"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01"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13"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69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53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84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04"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576" w:lineRule="exact"/>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w:t>
            </w:r>
          </w:p>
        </w:tc>
        <w:tc>
          <w:tcPr>
            <w:tcW w:w="900" w:type="dxa"/>
            <w:tcBorders>
              <w:top w:val="nil"/>
              <w:left w:val="nil"/>
              <w:bottom w:val="single" w:color="auto" w:sz="4" w:space="0"/>
              <w:right w:val="single" w:color="auto" w:sz="4" w:space="0"/>
            </w:tcBorders>
            <w:vAlign w:val="center"/>
          </w:tcPr>
          <w:p>
            <w:pPr>
              <w:widowControl/>
              <w:spacing w:line="576" w:lineRule="exact"/>
              <w:rPr>
                <w:rFonts w:hint="eastAsia" w:ascii="宋体" w:hAnsi="宋体" w:cs="宋体"/>
                <w:kern w:val="0"/>
                <w:szCs w:val="21"/>
              </w:rPr>
            </w:pPr>
            <w:r>
              <w:rPr>
                <w:rFonts w:hint="eastAsia" w:ascii="宋体" w:hAnsi="宋体" w:cs="宋体"/>
                <w:kern w:val="0"/>
                <w:szCs w:val="21"/>
              </w:rPr>
              <w:t>2</w:t>
            </w:r>
          </w:p>
        </w:tc>
        <w:tc>
          <w:tcPr>
            <w:tcW w:w="820" w:type="dxa"/>
            <w:tcBorders>
              <w:top w:val="nil"/>
              <w:left w:val="nil"/>
              <w:bottom w:val="single" w:color="auto" w:sz="4" w:space="0"/>
              <w:right w:val="single" w:color="auto" w:sz="4" w:space="0"/>
            </w:tcBorders>
            <w:vAlign w:val="center"/>
          </w:tcPr>
          <w:p>
            <w:pPr>
              <w:widowControl/>
              <w:spacing w:line="576" w:lineRule="exact"/>
              <w:rPr>
                <w:rFonts w:hint="eastAsia" w:ascii="宋体" w:hAnsi="宋体" w:cs="宋体"/>
                <w:kern w:val="0"/>
                <w:szCs w:val="21"/>
              </w:rPr>
            </w:pPr>
            <w:r>
              <w:rPr>
                <w:rFonts w:hint="eastAsia" w:ascii="宋体" w:hAnsi="宋体" w:cs="宋体"/>
                <w:kern w:val="0"/>
                <w:szCs w:val="21"/>
              </w:rPr>
              <w:t>3</w:t>
            </w:r>
          </w:p>
        </w:tc>
        <w:tc>
          <w:tcPr>
            <w:tcW w:w="892"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4</w:t>
            </w:r>
          </w:p>
        </w:tc>
        <w:tc>
          <w:tcPr>
            <w:tcW w:w="640"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5</w:t>
            </w:r>
          </w:p>
        </w:tc>
        <w:tc>
          <w:tcPr>
            <w:tcW w:w="628"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6</w:t>
            </w:r>
          </w:p>
        </w:tc>
        <w:tc>
          <w:tcPr>
            <w:tcW w:w="794"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7</w:t>
            </w:r>
          </w:p>
        </w:tc>
        <w:tc>
          <w:tcPr>
            <w:tcW w:w="696"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8</w:t>
            </w:r>
          </w:p>
        </w:tc>
        <w:tc>
          <w:tcPr>
            <w:tcW w:w="801"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9</w:t>
            </w:r>
          </w:p>
        </w:tc>
        <w:tc>
          <w:tcPr>
            <w:tcW w:w="719"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10</w:t>
            </w:r>
          </w:p>
        </w:tc>
        <w:tc>
          <w:tcPr>
            <w:tcW w:w="801"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11</w:t>
            </w:r>
          </w:p>
        </w:tc>
        <w:tc>
          <w:tcPr>
            <w:tcW w:w="696"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12</w:t>
            </w:r>
          </w:p>
        </w:tc>
        <w:tc>
          <w:tcPr>
            <w:tcW w:w="913" w:type="dxa"/>
            <w:tcBorders>
              <w:top w:val="nil"/>
              <w:left w:val="nil"/>
              <w:bottom w:val="single" w:color="auto" w:sz="4" w:space="0"/>
              <w:right w:val="single" w:color="auto" w:sz="4" w:space="0"/>
            </w:tcBorders>
            <w:vAlign w:val="top"/>
          </w:tcPr>
          <w:p>
            <w:pPr>
              <w:widowControl/>
              <w:spacing w:line="576" w:lineRule="exact"/>
              <w:rPr>
                <w:rFonts w:hint="eastAsia"/>
                <w:kern w:val="0"/>
                <w:szCs w:val="21"/>
              </w:rPr>
            </w:pPr>
            <w:r>
              <w:rPr>
                <w:rFonts w:hint="eastAsia"/>
                <w:kern w:val="0"/>
                <w:szCs w:val="21"/>
              </w:rPr>
              <w:t>13</w:t>
            </w:r>
          </w:p>
        </w:tc>
        <w:tc>
          <w:tcPr>
            <w:tcW w:w="696"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14</w:t>
            </w:r>
          </w:p>
        </w:tc>
        <w:tc>
          <w:tcPr>
            <w:tcW w:w="536"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15</w:t>
            </w:r>
          </w:p>
        </w:tc>
        <w:tc>
          <w:tcPr>
            <w:tcW w:w="426"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16</w:t>
            </w:r>
          </w:p>
        </w:tc>
        <w:tc>
          <w:tcPr>
            <w:tcW w:w="844"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17</w:t>
            </w:r>
          </w:p>
        </w:tc>
        <w:tc>
          <w:tcPr>
            <w:tcW w:w="904"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18</w:t>
            </w:r>
          </w:p>
        </w:tc>
        <w:tc>
          <w:tcPr>
            <w:tcW w:w="720"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19</w:t>
            </w:r>
          </w:p>
        </w:tc>
        <w:tc>
          <w:tcPr>
            <w:tcW w:w="900" w:type="dxa"/>
            <w:tcBorders>
              <w:top w:val="nil"/>
              <w:left w:val="nil"/>
              <w:bottom w:val="single" w:color="auto" w:sz="4" w:space="0"/>
              <w:right w:val="single" w:color="auto" w:sz="4" w:space="0"/>
            </w:tcBorders>
            <w:vAlign w:val="center"/>
          </w:tcPr>
          <w:p>
            <w:pPr>
              <w:widowControl/>
              <w:spacing w:line="576" w:lineRule="exact"/>
              <w:rPr>
                <w:rFonts w:hint="eastAsia"/>
                <w:kern w:val="0"/>
                <w:szCs w:val="21"/>
              </w:rPr>
            </w:pPr>
            <w:r>
              <w:rPr>
                <w:rFonts w:hint="eastAsia"/>
                <w:kern w:val="0"/>
                <w:szCs w:val="21"/>
              </w:rPr>
              <w:t>20</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8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top"/>
          </w:tcPr>
          <w:p>
            <w:pPr>
              <w:widowControl/>
              <w:spacing w:line="576" w:lineRule="exact"/>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5" w:hRule="atLeast"/>
        </w:trPr>
        <w:tc>
          <w:tcPr>
            <w:tcW w:w="900" w:type="dxa"/>
            <w:tcBorders>
              <w:top w:val="nil"/>
              <w:left w:val="single" w:color="auto" w:sz="4" w:space="0"/>
              <w:bottom w:val="single" w:color="auto" w:sz="4" w:space="0"/>
              <w:right w:val="single" w:color="auto" w:sz="4" w:space="0"/>
            </w:tcBorders>
            <w:vAlign w:val="center"/>
          </w:tcPr>
          <w:p>
            <w:pPr>
              <w:widowControl/>
              <w:spacing w:line="576" w:lineRule="exact"/>
              <w:jc w:val="center"/>
              <w:rPr>
                <w:rFonts w:ascii="宋体" w:hAnsi="宋体" w:cs="宋体"/>
                <w:kern w:val="0"/>
                <w:sz w:val="24"/>
              </w:rPr>
            </w:pPr>
            <w:r>
              <w:rPr>
                <w:rFonts w:hint="eastAsia" w:ascii="宋体" w:hAnsi="宋体" w:cs="宋体"/>
                <w:kern w:val="0"/>
                <w:sz w:val="24"/>
              </w:rPr>
              <w:t>合计</w:t>
            </w:r>
          </w:p>
        </w:tc>
        <w:tc>
          <w:tcPr>
            <w:tcW w:w="90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2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92"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40"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28"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94"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719"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801"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913" w:type="dxa"/>
            <w:tcBorders>
              <w:top w:val="nil"/>
              <w:left w:val="nil"/>
              <w:bottom w:val="single" w:color="auto" w:sz="4" w:space="0"/>
              <w:right w:val="single" w:color="auto" w:sz="4" w:space="0"/>
            </w:tcBorders>
            <w:vAlign w:val="top"/>
          </w:tcPr>
          <w:p>
            <w:pPr>
              <w:widowControl/>
              <w:spacing w:line="576" w:lineRule="exact"/>
              <w:jc w:val="center"/>
              <w:rPr>
                <w:kern w:val="0"/>
                <w:sz w:val="24"/>
              </w:rPr>
            </w:pPr>
            <w:r>
              <w:rPr>
                <w:kern w:val="0"/>
                <w:sz w:val="24"/>
              </w:rPr>
              <w:t>　</w:t>
            </w:r>
          </w:p>
        </w:tc>
        <w:tc>
          <w:tcPr>
            <w:tcW w:w="69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53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426"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p>
        </w:tc>
        <w:tc>
          <w:tcPr>
            <w:tcW w:w="84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4"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vAlign w:val="center"/>
          </w:tcPr>
          <w:p>
            <w:pPr>
              <w:widowControl/>
              <w:spacing w:line="576" w:lineRule="exact"/>
              <w:jc w:val="left"/>
              <w:rPr>
                <w:rFonts w:ascii="宋体" w:hAnsi="宋体" w:cs="宋体"/>
                <w:kern w:val="0"/>
                <w:sz w:val="24"/>
              </w:rPr>
            </w:pPr>
            <w:r>
              <w:rPr>
                <w:rFonts w:hint="eastAsia" w:ascii="宋体" w:hAnsi="宋体" w:cs="宋体"/>
                <w:kern w:val="0"/>
                <w:sz w:val="24"/>
              </w:rPr>
              <w:t>　</w:t>
            </w:r>
          </w:p>
        </w:tc>
      </w:tr>
    </w:tbl>
    <w:p>
      <w:pPr>
        <w:spacing w:line="576" w:lineRule="exact"/>
        <w:rPr>
          <w:rFonts w:hint="eastAsia"/>
        </w:rPr>
      </w:pPr>
      <w:r>
        <w:rPr>
          <w:rFonts w:hint="eastAsia" w:ascii="宋体" w:hAnsi="宋体" w:cs="宋体"/>
          <w:kern w:val="0"/>
          <w:sz w:val="24"/>
        </w:rPr>
        <w:t>填表人:           填表机构:                     填表日期:</w:t>
      </w:r>
      <w:r>
        <w:rPr>
          <w:rFonts w:hint="eastAsia" w:ascii="宋体" w:hAnsi="宋体" w:cs="宋体"/>
          <w:kern w:val="0"/>
          <w:sz w:val="24"/>
          <w:u w:val="single"/>
        </w:rPr>
        <w:t>2018-  -</w:t>
      </w:r>
    </w:p>
    <w:p>
      <w:pPr>
        <w:spacing w:line="576" w:lineRule="exact"/>
        <w:rPr>
          <w:rFonts w:hint="eastAsia" w:ascii="宋体" w:hAnsi="宋体" w:cs="宋体"/>
        </w:rPr>
      </w:pPr>
      <w:r>
        <w:rPr>
          <w:rFonts w:hint="eastAsia" w:ascii="宋体" w:hAnsi="宋体" w:cs="宋体"/>
        </w:rPr>
        <w:t>注：表间逻辑：</w:t>
      </w:r>
    </w:p>
    <w:p>
      <w:pPr>
        <w:numPr>
          <w:ilvl w:val="0"/>
          <w:numId w:val="1"/>
        </w:numPr>
        <w:spacing w:line="576" w:lineRule="exact"/>
        <w:rPr>
          <w:rFonts w:hint="eastAsia" w:ascii="宋体" w:hAnsi="宋体" w:cs="宋体"/>
        </w:rPr>
      </w:pPr>
      <w:r>
        <w:rPr>
          <w:rFonts w:hint="eastAsia" w:ascii="宋体" w:hAnsi="宋体" w:cs="宋体"/>
        </w:rPr>
        <w:t>6＝8+10+12；7=9+11+13；20=17+18+19，7+15+20=辖区农牧民孕产妇住院奖励、孕产妇护送与提前等待产补助落实实际金额。</w:t>
      </w:r>
    </w:p>
    <w:p>
      <w:pPr>
        <w:spacing w:line="576" w:lineRule="exact"/>
        <w:rPr>
          <w:rFonts w:hint="eastAsia" w:ascii="宋体" w:hAnsi="宋体" w:cs="宋体"/>
        </w:rPr>
      </w:pPr>
      <w:r>
        <w:rPr>
          <w:rFonts w:hint="eastAsia" w:ascii="宋体" w:hAnsi="宋体" w:cs="宋体"/>
        </w:rPr>
        <w:t>2、提前待产天数提指所有提前待产产妇</w:t>
      </w:r>
      <w:r>
        <w:rPr>
          <w:rFonts w:hint="eastAsia" w:ascii="宋体" w:hAnsi="宋体" w:cs="宋体"/>
          <w:b/>
        </w:rPr>
        <w:t>平均</w:t>
      </w:r>
      <w:r>
        <w:rPr>
          <w:rFonts w:hint="eastAsia" w:ascii="宋体" w:hAnsi="宋体" w:cs="宋体"/>
        </w:rPr>
        <w:t>住院天数；3、经费单位万元，保留小数点2位。</w:t>
      </w:r>
    </w:p>
    <w:p>
      <w:pPr>
        <w:spacing w:line="576" w:lineRule="exact"/>
        <w:rPr>
          <w:rFonts w:hint="eastAsia"/>
        </w:rPr>
      </w:pPr>
      <w:r>
        <w:rPr>
          <w:rFonts w:hint="eastAsia" w:ascii="仿宋_GB2312" w:hAnsi="宋体" w:eastAsia="仿宋_GB2312" w:cs="宋体"/>
          <w:kern w:val="0"/>
          <w:szCs w:val="21"/>
        </w:rPr>
        <w:t>孕产妇死亡数：</w:t>
      </w:r>
      <w:r>
        <w:rPr>
          <w:rFonts w:hint="eastAsia" w:ascii="宋体" w:hAnsi="宋体" w:cs="宋体"/>
        </w:rPr>
        <w:t>妇女在妊娠期至妊娠结束后</w:t>
      </w:r>
      <w:r>
        <w:rPr>
          <w:rFonts w:ascii="宋体" w:hAnsi="宋体" w:cs="宋体"/>
        </w:rPr>
        <w:t>42</w:t>
      </w:r>
      <w:r>
        <w:rPr>
          <w:rFonts w:hint="eastAsia" w:ascii="宋体" w:hAnsi="宋体" w:cs="宋体"/>
        </w:rPr>
        <w:t>天以内，由于任何与妊娠或妊娠处理有关的或由此而加重了的原因导致的死亡称为孕产妇死亡，但不包括意外事故死亡。</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7CC"/>
    <w:multiLevelType w:val="multilevel"/>
    <w:tmpl w:val="066757C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20D6F"/>
    <w:rsid w:val="24DA7DCC"/>
    <w:rsid w:val="6772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2018-12-27T12:25:00Z</dcterms:created>
  <dc:creator>DELL</dc:creator>
  <cp:lastModifiedBy>DELL</cp:lastModifiedBy>
  <dcterms:modified xsi:type="dcterms:W3CDTF">2018-12-27T12:25:39Z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