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1：</w:t>
      </w:r>
    </w:p>
    <w:p>
      <w:pPr>
        <w:spacing w:line="576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spacing w:line="576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阿里地区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噶尔县城镇土地级别与基准地价</w:t>
      </w:r>
    </w:p>
    <w:p>
      <w:pPr>
        <w:spacing w:line="576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更新成果</w:t>
      </w:r>
    </w:p>
    <w:p>
      <w:pPr>
        <w:spacing w:line="576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</w:p>
    <w:tbl>
      <w:tblPr>
        <w:tblStyle w:val="3"/>
        <w:tblW w:w="86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1"/>
        <w:gridCol w:w="1134"/>
        <w:gridCol w:w="1223"/>
        <w:gridCol w:w="1424"/>
        <w:gridCol w:w="14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土地级别</w:t>
            </w: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土地用途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基准地价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上下限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元/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万元/亩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元/m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vertAlign w:val="superscript"/>
              </w:rPr>
              <w:t>2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万元/亩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商服用地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993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66.20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733—1241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48.86—82.75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住宅用地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445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29.67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365—536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24.33—35.75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公共管理与公共服务用地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279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18.60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241—322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16.09—21.48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工业用地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243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16.20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213—275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14.21—18.31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Ⅱ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商服用地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676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45.07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517—854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34.48—56.92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住宅用地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271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18.07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224—325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14.96—21.64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公共管理与公共服务用地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180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12.00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158—205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10.56—13.68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工业用地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168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11.20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149—186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9.96—12.43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Ⅲ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商服用地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390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26.00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309—476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20.59—31.72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住宅用地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171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11.40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140—199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9.31—13.26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公共管理与公共服务用地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127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8.47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112—144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7.49—9.61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工业用地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125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8.33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112—138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7.46—9.21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Ⅳ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商服用地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235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15.67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197—278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13.14—18.57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住宅用地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120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8.00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101—138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6.72—9.20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公共管理与公共服务用地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84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5.60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75—94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4.98—6.27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工业用地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83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5.53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76—90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5.04—6.03</w:t>
            </w:r>
          </w:p>
        </w:tc>
      </w:tr>
    </w:tbl>
    <w:p>
      <w:pPr>
        <w:spacing w:line="576" w:lineRule="exact"/>
        <w:ind w:firstLine="64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注：基准地价对应的年期按各类用地出让土地使用权的法定最高年限，其中商服用地40年、住宅用地70年、工业用地50年、公共管理与服务用地为50年。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MDQ3YzMxNjAwZjFiZGMyNWY5MDVhMmE4MGVkOWQifQ=="/>
  </w:docVars>
  <w:rsids>
    <w:rsidRoot w:val="00000000"/>
    <w:rsid w:val="0241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2024-03-29T04:46:37Z</dcterms:created>
  <dc:creator>DELL</dc:creator>
  <cp:lastModifiedBy>魑魅魍魉</cp:lastModifiedBy>
  <dcterms:modified xsi:type="dcterms:W3CDTF">2024-03-29T04:46:53Z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164C4634752947FFB5D5B8CF452093C2_12</vt:lpwstr>
  </property>
</Properties>
</file>