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仿宋_GB2312" w:hAnsi="仿宋" w:eastAsia="仿宋_GB2312"/>
          <w:sz w:val="32"/>
        </w:rPr>
      </w:pPr>
      <w:r>
        <w:rPr>
          <w:rFonts w:hint="eastAsia" w:ascii="仿宋_GB2312" w:hAnsi="仿宋" w:eastAsia="仿宋_GB2312"/>
          <w:sz w:val="32"/>
        </w:rPr>
        <w:t>附件：3</w:t>
      </w:r>
    </w:p>
    <w:p>
      <w:pPr>
        <w:spacing w:line="576" w:lineRule="exact"/>
        <w:jc w:val="center"/>
        <w:rPr>
          <w:rFonts w:hint="eastAsia" w:ascii="黑体" w:hAnsi="宋体" w:eastAsia="黑体" w:cs="宋体"/>
          <w:b/>
          <w:bCs/>
          <w:kern w:val="0"/>
          <w:sz w:val="44"/>
          <w:szCs w:val="44"/>
        </w:rPr>
      </w:pPr>
      <w:r>
        <w:rPr>
          <w:rFonts w:hint="eastAsia" w:ascii="黑体" w:hAnsi="宋体" w:eastAsia="黑体" w:cs="宋体"/>
          <w:b/>
          <w:bCs/>
          <w:kern w:val="0"/>
          <w:sz w:val="44"/>
          <w:szCs w:val="44"/>
        </w:rPr>
        <w:t>农牧民孕产妇住院分娩奖励、补助兑现情况统计表(  月)</w:t>
      </w:r>
    </w:p>
    <w:p>
      <w:pPr>
        <w:spacing w:line="576" w:lineRule="exact"/>
        <w:rPr>
          <w:rFonts w:hint="eastAsia"/>
          <w:kern w:val="0"/>
          <w:sz w:val="24"/>
          <w:u w:val="single"/>
        </w:rPr>
      </w:pPr>
      <w:r>
        <w:rPr>
          <w:rFonts w:hint="eastAsia"/>
          <w:kern w:val="0"/>
          <w:sz w:val="24"/>
          <w:u w:val="single"/>
        </w:rPr>
        <w:t xml:space="preserve">             </w:t>
      </w:r>
      <w:r>
        <w:rPr>
          <w:kern w:val="0"/>
          <w:sz w:val="24"/>
          <w:u w:val="single"/>
        </w:rPr>
        <w:t>(</w:t>
      </w:r>
      <w:r>
        <w:rPr>
          <w:rFonts w:hint="eastAsia" w:ascii="宋体" w:hAnsi="宋体" w:cs="宋体"/>
          <w:kern w:val="0"/>
          <w:sz w:val="24"/>
          <w:u w:val="single"/>
        </w:rPr>
        <w:t>盖章</w:t>
      </w:r>
      <w:r>
        <w:rPr>
          <w:kern w:val="0"/>
          <w:sz w:val="24"/>
          <w:u w:val="single"/>
        </w:rPr>
        <w:t>)</w:t>
      </w:r>
    </w:p>
    <w:tbl>
      <w:tblPr>
        <w:tblStyle w:val="3"/>
        <w:tblW w:w="15226" w:type="dxa"/>
        <w:tblInd w:w="108" w:type="dxa"/>
        <w:tblLayout w:type="fixed"/>
        <w:tblCellMar>
          <w:top w:w="0" w:type="dxa"/>
          <w:left w:w="108" w:type="dxa"/>
          <w:bottom w:w="0" w:type="dxa"/>
          <w:right w:w="108" w:type="dxa"/>
        </w:tblCellMar>
      </w:tblPr>
      <w:tblGrid>
        <w:gridCol w:w="900"/>
        <w:gridCol w:w="900"/>
        <w:gridCol w:w="820"/>
        <w:gridCol w:w="892"/>
        <w:gridCol w:w="640"/>
        <w:gridCol w:w="628"/>
        <w:gridCol w:w="794"/>
        <w:gridCol w:w="696"/>
        <w:gridCol w:w="801"/>
        <w:gridCol w:w="719"/>
        <w:gridCol w:w="801"/>
        <w:gridCol w:w="696"/>
        <w:gridCol w:w="913"/>
        <w:gridCol w:w="696"/>
        <w:gridCol w:w="536"/>
        <w:gridCol w:w="426"/>
        <w:gridCol w:w="844"/>
        <w:gridCol w:w="904"/>
        <w:gridCol w:w="720"/>
        <w:gridCol w:w="900"/>
      </w:tblGrid>
      <w:tr>
        <w:tblPrEx>
          <w:tblLayout w:type="fixed"/>
          <w:tblCellMar>
            <w:top w:w="0" w:type="dxa"/>
            <w:left w:w="108" w:type="dxa"/>
            <w:bottom w:w="0" w:type="dxa"/>
            <w:right w:w="108" w:type="dxa"/>
          </w:tblCellMar>
        </w:tblPrEx>
        <w:trPr>
          <w:trHeight w:val="285" w:hRule="atLeast"/>
        </w:trPr>
        <w:tc>
          <w:tcPr>
            <w:tcW w:w="900" w:type="dxa"/>
            <w:vMerge w:val="restart"/>
            <w:tcBorders>
              <w:top w:val="single" w:color="auto" w:sz="4" w:space="0"/>
              <w:left w:val="single" w:color="auto" w:sz="4" w:space="0"/>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县名</w:t>
            </w:r>
          </w:p>
        </w:tc>
        <w:tc>
          <w:tcPr>
            <w:tcW w:w="900" w:type="dxa"/>
            <w:vMerge w:val="restart"/>
            <w:tcBorders>
              <w:top w:val="single" w:color="auto" w:sz="4" w:space="0"/>
              <w:left w:val="single" w:color="auto" w:sz="4" w:space="0"/>
              <w:bottom w:val="single" w:color="auto" w:sz="4" w:space="0"/>
              <w:right w:val="single" w:color="auto" w:sz="4" w:space="0"/>
            </w:tcBorders>
            <w:vAlign w:val="top"/>
          </w:tcPr>
          <w:p>
            <w:pPr>
              <w:widowControl/>
              <w:spacing w:line="576" w:lineRule="exact"/>
              <w:jc w:val="center"/>
              <w:rPr>
                <w:rFonts w:hint="eastAsia" w:ascii="方正彩云_GBK" w:hAnsi="宋体" w:eastAsia="方正彩云_GBK" w:cs="宋体"/>
                <w:color w:val="800000"/>
                <w:kern w:val="0"/>
                <w:sz w:val="24"/>
              </w:rPr>
            </w:pPr>
            <w:r>
              <w:rPr>
                <w:rFonts w:hint="eastAsia" w:ascii="方正彩云_GBK" w:hAnsi="宋体" w:eastAsia="方正彩云_GBK" w:cs="宋体"/>
                <w:color w:val="800000"/>
                <w:kern w:val="0"/>
                <w:sz w:val="24"/>
              </w:rPr>
              <w:t>产妇数</w:t>
            </w:r>
            <w:r>
              <w:rPr>
                <w:rFonts w:hint="eastAsia" w:ascii="方正彩云_GBK" w:eastAsia="方正彩云_GBK"/>
                <w:color w:val="800000"/>
                <w:kern w:val="0"/>
                <w:sz w:val="24"/>
              </w:rPr>
              <w:t>(</w:t>
            </w:r>
            <w:r>
              <w:rPr>
                <w:rFonts w:hint="eastAsia" w:ascii="方正彩云_GBK" w:hAnsi="宋体" w:eastAsia="方正彩云_GBK" w:cs="宋体"/>
                <w:color w:val="800000"/>
                <w:kern w:val="0"/>
                <w:sz w:val="24"/>
              </w:rPr>
              <w:t>人</w:t>
            </w:r>
            <w:r>
              <w:rPr>
                <w:rFonts w:hint="eastAsia" w:ascii="方正彩云_GBK" w:eastAsia="方正彩云_GBK"/>
                <w:color w:val="800000"/>
                <w:kern w:val="0"/>
                <w:sz w:val="24"/>
              </w:rPr>
              <w:t>)</w:t>
            </w:r>
          </w:p>
        </w:tc>
        <w:tc>
          <w:tcPr>
            <w:tcW w:w="820" w:type="dxa"/>
            <w:vMerge w:val="restart"/>
            <w:tcBorders>
              <w:top w:val="single" w:color="auto" w:sz="4" w:space="0"/>
              <w:left w:val="single" w:color="auto" w:sz="4" w:space="0"/>
              <w:bottom w:val="single" w:color="000000"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本县户籍活产数</w:t>
            </w:r>
          </w:p>
        </w:tc>
        <w:tc>
          <w:tcPr>
            <w:tcW w:w="892" w:type="dxa"/>
            <w:vMerge w:val="restart"/>
            <w:tcBorders>
              <w:top w:val="single" w:color="auto" w:sz="4" w:space="0"/>
              <w:left w:val="single" w:color="auto" w:sz="4" w:space="0"/>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w:t>
            </w:r>
            <w:r>
              <w:rPr>
                <w:rFonts w:hint="eastAsia" w:ascii="仿宋_GB2312" w:eastAsia="仿宋_GB2312"/>
                <w:kern w:val="0"/>
                <w:szCs w:val="21"/>
              </w:rPr>
              <w:t>:</w:t>
            </w:r>
            <w:r>
              <w:rPr>
                <w:rFonts w:hint="eastAsia" w:ascii="仿宋_GB2312" w:hAnsi="宋体" w:eastAsia="仿宋_GB2312" w:cs="宋体"/>
                <w:kern w:val="0"/>
                <w:szCs w:val="21"/>
              </w:rPr>
              <w:t>农牧民户籍活产数</w:t>
            </w:r>
          </w:p>
        </w:tc>
        <w:tc>
          <w:tcPr>
            <w:tcW w:w="640" w:type="dxa"/>
            <w:vMerge w:val="restart"/>
            <w:tcBorders>
              <w:top w:val="single" w:color="auto" w:sz="4" w:space="0"/>
              <w:left w:val="single" w:color="auto" w:sz="4" w:space="0"/>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孕产妇死亡数</w:t>
            </w:r>
          </w:p>
        </w:tc>
        <w:tc>
          <w:tcPr>
            <w:tcW w:w="6048" w:type="dxa"/>
            <w:gridSpan w:val="8"/>
            <w:tcBorders>
              <w:top w:val="single" w:color="auto" w:sz="4" w:space="0"/>
              <w:left w:val="nil"/>
              <w:bottom w:val="single" w:color="auto" w:sz="4" w:space="0"/>
              <w:right w:val="single" w:color="auto" w:sz="4" w:space="0"/>
            </w:tcBorders>
            <w:vAlign w:val="top"/>
          </w:tcPr>
          <w:p>
            <w:pPr>
              <w:widowControl/>
              <w:spacing w:line="576" w:lineRule="exact"/>
              <w:jc w:val="center"/>
              <w:rPr>
                <w:rFonts w:ascii="宋体" w:hAnsi="宋体" w:cs="宋体"/>
                <w:b/>
                <w:bCs/>
                <w:color w:val="3366FF"/>
                <w:kern w:val="0"/>
                <w:sz w:val="24"/>
              </w:rPr>
            </w:pPr>
            <w:r>
              <w:rPr>
                <w:rFonts w:hint="eastAsia" w:ascii="宋体" w:hAnsi="宋体" w:cs="宋体"/>
                <w:b/>
                <w:bCs/>
                <w:color w:val="3366FF"/>
                <w:kern w:val="0"/>
                <w:sz w:val="24"/>
              </w:rPr>
              <w:t>孕产妇住院分娩补助情况</w:t>
            </w:r>
          </w:p>
        </w:tc>
        <w:tc>
          <w:tcPr>
            <w:tcW w:w="165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s="宋体"/>
                <w:b/>
                <w:bCs/>
                <w:kern w:val="0"/>
                <w:sz w:val="24"/>
              </w:rPr>
            </w:pPr>
            <w:r>
              <w:rPr>
                <w:rFonts w:hint="eastAsia" w:ascii="宋体" w:hAnsi="宋体" w:cs="宋体"/>
                <w:b/>
                <w:bCs/>
                <w:kern w:val="0"/>
                <w:sz w:val="24"/>
              </w:rPr>
              <w:t>提前待产  补贴</w:t>
            </w:r>
          </w:p>
        </w:tc>
        <w:tc>
          <w:tcPr>
            <w:tcW w:w="3368" w:type="dxa"/>
            <w:gridSpan w:val="4"/>
            <w:vMerge w:val="restart"/>
            <w:tcBorders>
              <w:top w:val="single" w:color="auto" w:sz="4" w:space="0"/>
              <w:left w:val="single" w:color="auto" w:sz="4" w:space="0"/>
              <w:right w:val="single" w:color="auto" w:sz="4" w:space="0"/>
            </w:tcBorders>
            <w:vAlign w:val="center"/>
          </w:tcPr>
          <w:p>
            <w:pPr>
              <w:widowControl/>
              <w:spacing w:line="576" w:lineRule="exact"/>
              <w:jc w:val="center"/>
              <w:rPr>
                <w:rFonts w:hint="eastAsia" w:ascii="宋体" w:hAnsi="宋体" w:cs="宋体"/>
                <w:b/>
                <w:bCs/>
                <w:kern w:val="0"/>
                <w:sz w:val="24"/>
              </w:rPr>
            </w:pPr>
            <w:r>
              <w:rPr>
                <w:rFonts w:hint="eastAsia" w:ascii="宋体" w:hAnsi="宋体" w:cs="宋体"/>
                <w:b/>
                <w:bCs/>
                <w:kern w:val="0"/>
                <w:sz w:val="24"/>
              </w:rPr>
              <w:t>住院分娩孕产妇及护送者奖励</w:t>
            </w:r>
            <w:r>
              <w:rPr>
                <w:rFonts w:hint="eastAsia" w:ascii="宋体" w:hAnsi="宋体" w:cs="宋体"/>
                <w:kern w:val="0"/>
                <w:sz w:val="16"/>
                <w:szCs w:val="16"/>
              </w:rPr>
              <w:t>（万元）</w:t>
            </w:r>
          </w:p>
        </w:tc>
      </w:tr>
      <w:tr>
        <w:tblPrEx>
          <w:tblLayout w:type="fixed"/>
          <w:tblCellMar>
            <w:top w:w="0" w:type="dxa"/>
            <w:left w:w="108" w:type="dxa"/>
            <w:bottom w:w="0" w:type="dxa"/>
            <w:right w:w="108" w:type="dxa"/>
          </w:tblCellMar>
        </w:tblPrEx>
        <w:trPr>
          <w:trHeight w:val="28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32"/>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76" w:lineRule="exact"/>
              <w:jc w:val="left"/>
              <w:rPr>
                <w:rFonts w:ascii="宋体" w:hAnsi="宋体" w:cs="宋体"/>
                <w:kern w:val="0"/>
                <w:sz w:val="24"/>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1422" w:type="dxa"/>
            <w:gridSpan w:val="2"/>
            <w:tcBorders>
              <w:top w:val="single" w:color="auto" w:sz="4" w:space="0"/>
              <w:left w:val="nil"/>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合计</w:t>
            </w:r>
          </w:p>
        </w:tc>
        <w:tc>
          <w:tcPr>
            <w:tcW w:w="1497" w:type="dxa"/>
            <w:gridSpan w:val="2"/>
            <w:tcBorders>
              <w:top w:val="single" w:color="auto" w:sz="4" w:space="0"/>
              <w:left w:val="nil"/>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乡镇卫生院分娩</w:t>
            </w:r>
          </w:p>
        </w:tc>
        <w:tc>
          <w:tcPr>
            <w:tcW w:w="1520" w:type="dxa"/>
            <w:gridSpan w:val="2"/>
            <w:tcBorders>
              <w:top w:val="single" w:color="auto" w:sz="4" w:space="0"/>
              <w:left w:val="nil"/>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县医院分娩</w:t>
            </w:r>
          </w:p>
        </w:tc>
        <w:tc>
          <w:tcPr>
            <w:tcW w:w="1609" w:type="dxa"/>
            <w:gridSpan w:val="2"/>
            <w:tcBorders>
              <w:top w:val="single" w:color="auto" w:sz="4" w:space="0"/>
              <w:left w:val="nil"/>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地市以上医疗机构分娩</w:t>
            </w:r>
          </w:p>
        </w:tc>
        <w:tc>
          <w:tcPr>
            <w:tcW w:w="16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b/>
                <w:bCs/>
                <w:kern w:val="0"/>
                <w:sz w:val="24"/>
              </w:rPr>
            </w:pPr>
          </w:p>
        </w:tc>
        <w:tc>
          <w:tcPr>
            <w:tcW w:w="3368" w:type="dxa"/>
            <w:gridSpan w:val="4"/>
            <w:vMerge w:val="continue"/>
            <w:tcBorders>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624"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32"/>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76" w:lineRule="exact"/>
              <w:jc w:val="left"/>
              <w:rPr>
                <w:rFonts w:ascii="宋体" w:hAnsi="宋体" w:cs="宋体"/>
                <w:kern w:val="0"/>
                <w:sz w:val="24"/>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628"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794"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69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801"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719"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801"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69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913"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69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53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42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平均天数</w:t>
            </w:r>
          </w:p>
        </w:tc>
        <w:tc>
          <w:tcPr>
            <w:tcW w:w="844"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孕产妇</w:t>
            </w:r>
          </w:p>
        </w:tc>
        <w:tc>
          <w:tcPr>
            <w:tcW w:w="904"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家属</w:t>
            </w:r>
          </w:p>
        </w:tc>
        <w:tc>
          <w:tcPr>
            <w:tcW w:w="720"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村医</w:t>
            </w:r>
          </w:p>
        </w:tc>
        <w:tc>
          <w:tcPr>
            <w:tcW w:w="900"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合计</w:t>
            </w:r>
          </w:p>
        </w:tc>
      </w:tr>
      <w:tr>
        <w:tblPrEx>
          <w:tblLayout w:type="fixed"/>
          <w:tblCellMar>
            <w:top w:w="0" w:type="dxa"/>
            <w:left w:w="108" w:type="dxa"/>
            <w:bottom w:w="0" w:type="dxa"/>
            <w:right w:w="108" w:type="dxa"/>
          </w:tblCellMar>
        </w:tblPrEx>
        <w:trPr>
          <w:trHeight w:val="624"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32"/>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76" w:lineRule="exact"/>
              <w:jc w:val="left"/>
              <w:rPr>
                <w:rFonts w:ascii="宋体" w:hAnsi="宋体" w:cs="宋体"/>
                <w:kern w:val="0"/>
                <w:sz w:val="24"/>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628"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69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801"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801"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69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913"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69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53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844"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904"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1</w:t>
            </w:r>
          </w:p>
        </w:tc>
        <w:tc>
          <w:tcPr>
            <w:tcW w:w="900" w:type="dxa"/>
            <w:tcBorders>
              <w:top w:val="nil"/>
              <w:left w:val="nil"/>
              <w:bottom w:val="single" w:color="auto" w:sz="4" w:space="0"/>
              <w:right w:val="single" w:color="auto" w:sz="4" w:space="0"/>
            </w:tcBorders>
            <w:vAlign w:val="center"/>
          </w:tcPr>
          <w:p>
            <w:pPr>
              <w:widowControl/>
              <w:spacing w:line="576" w:lineRule="exact"/>
              <w:rPr>
                <w:rFonts w:hint="eastAsia" w:ascii="宋体" w:hAnsi="宋体" w:cs="宋体"/>
                <w:kern w:val="0"/>
                <w:szCs w:val="21"/>
              </w:rPr>
            </w:pPr>
            <w:r>
              <w:rPr>
                <w:rFonts w:hint="eastAsia" w:ascii="宋体" w:hAnsi="宋体" w:cs="宋体"/>
                <w:kern w:val="0"/>
                <w:szCs w:val="21"/>
              </w:rPr>
              <w:t>2</w:t>
            </w:r>
          </w:p>
        </w:tc>
        <w:tc>
          <w:tcPr>
            <w:tcW w:w="820" w:type="dxa"/>
            <w:tcBorders>
              <w:top w:val="nil"/>
              <w:left w:val="nil"/>
              <w:bottom w:val="single" w:color="auto" w:sz="4" w:space="0"/>
              <w:right w:val="single" w:color="auto" w:sz="4" w:space="0"/>
            </w:tcBorders>
            <w:vAlign w:val="center"/>
          </w:tcPr>
          <w:p>
            <w:pPr>
              <w:widowControl/>
              <w:spacing w:line="576" w:lineRule="exact"/>
              <w:rPr>
                <w:rFonts w:ascii="宋体" w:hAnsi="宋体" w:cs="宋体"/>
                <w:kern w:val="0"/>
                <w:szCs w:val="21"/>
              </w:rPr>
            </w:pPr>
            <w:r>
              <w:rPr>
                <w:rFonts w:hint="eastAsia" w:ascii="宋体" w:hAnsi="宋体" w:cs="宋体"/>
                <w:kern w:val="0"/>
                <w:szCs w:val="21"/>
              </w:rPr>
              <w:t>3</w:t>
            </w:r>
          </w:p>
        </w:tc>
        <w:tc>
          <w:tcPr>
            <w:tcW w:w="892"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4</w:t>
            </w:r>
          </w:p>
        </w:tc>
        <w:tc>
          <w:tcPr>
            <w:tcW w:w="640"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5</w:t>
            </w:r>
            <w:r>
              <w:rPr>
                <w:kern w:val="0"/>
                <w:szCs w:val="21"/>
              </w:rPr>
              <w:t>　</w:t>
            </w:r>
          </w:p>
        </w:tc>
        <w:tc>
          <w:tcPr>
            <w:tcW w:w="628" w:type="dxa"/>
            <w:tcBorders>
              <w:top w:val="nil"/>
              <w:left w:val="nil"/>
              <w:bottom w:val="single" w:color="auto" w:sz="4" w:space="0"/>
              <w:right w:val="single" w:color="auto" w:sz="4" w:space="0"/>
            </w:tcBorders>
            <w:vAlign w:val="top"/>
          </w:tcPr>
          <w:p>
            <w:pPr>
              <w:widowControl/>
              <w:spacing w:line="576" w:lineRule="exact"/>
              <w:rPr>
                <w:kern w:val="0"/>
                <w:szCs w:val="21"/>
              </w:rPr>
            </w:pPr>
            <w:r>
              <w:rPr>
                <w:rFonts w:hint="eastAsia"/>
                <w:kern w:val="0"/>
                <w:szCs w:val="21"/>
              </w:rPr>
              <w:t>6</w:t>
            </w:r>
            <w:r>
              <w:rPr>
                <w:kern w:val="0"/>
                <w:szCs w:val="21"/>
              </w:rPr>
              <w:t>　</w:t>
            </w:r>
          </w:p>
        </w:tc>
        <w:tc>
          <w:tcPr>
            <w:tcW w:w="794" w:type="dxa"/>
            <w:tcBorders>
              <w:top w:val="nil"/>
              <w:left w:val="nil"/>
              <w:bottom w:val="single" w:color="auto" w:sz="4" w:space="0"/>
              <w:right w:val="single" w:color="auto" w:sz="4" w:space="0"/>
            </w:tcBorders>
            <w:vAlign w:val="top"/>
          </w:tcPr>
          <w:p>
            <w:pPr>
              <w:widowControl/>
              <w:spacing w:line="576" w:lineRule="exact"/>
              <w:rPr>
                <w:kern w:val="0"/>
                <w:szCs w:val="21"/>
              </w:rPr>
            </w:pPr>
            <w:r>
              <w:rPr>
                <w:rFonts w:hint="eastAsia"/>
                <w:kern w:val="0"/>
                <w:szCs w:val="21"/>
              </w:rPr>
              <w:t>7</w:t>
            </w:r>
            <w:r>
              <w:rPr>
                <w:kern w:val="0"/>
                <w:szCs w:val="21"/>
              </w:rPr>
              <w:t>　</w:t>
            </w:r>
          </w:p>
        </w:tc>
        <w:tc>
          <w:tcPr>
            <w:tcW w:w="696" w:type="dxa"/>
            <w:tcBorders>
              <w:top w:val="nil"/>
              <w:left w:val="nil"/>
              <w:bottom w:val="single" w:color="auto" w:sz="4" w:space="0"/>
              <w:right w:val="single" w:color="auto" w:sz="4" w:space="0"/>
            </w:tcBorders>
            <w:vAlign w:val="top"/>
          </w:tcPr>
          <w:p>
            <w:pPr>
              <w:widowControl/>
              <w:spacing w:line="576" w:lineRule="exact"/>
              <w:rPr>
                <w:kern w:val="0"/>
                <w:szCs w:val="21"/>
              </w:rPr>
            </w:pPr>
            <w:r>
              <w:rPr>
                <w:rFonts w:hint="eastAsia"/>
                <w:kern w:val="0"/>
                <w:szCs w:val="21"/>
              </w:rPr>
              <w:t>8</w:t>
            </w:r>
            <w:r>
              <w:rPr>
                <w:kern w:val="0"/>
                <w:szCs w:val="21"/>
              </w:rPr>
              <w:t>　</w:t>
            </w:r>
          </w:p>
        </w:tc>
        <w:tc>
          <w:tcPr>
            <w:tcW w:w="801"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kern w:val="0"/>
                <w:szCs w:val="21"/>
              </w:rPr>
              <w:t>　</w:t>
            </w:r>
            <w:r>
              <w:rPr>
                <w:rFonts w:hint="eastAsia"/>
                <w:kern w:val="0"/>
                <w:szCs w:val="21"/>
              </w:rPr>
              <w:t>9</w:t>
            </w:r>
          </w:p>
        </w:tc>
        <w:tc>
          <w:tcPr>
            <w:tcW w:w="719" w:type="dxa"/>
            <w:tcBorders>
              <w:top w:val="nil"/>
              <w:left w:val="nil"/>
              <w:bottom w:val="single" w:color="auto" w:sz="4" w:space="0"/>
              <w:right w:val="single" w:color="auto" w:sz="4" w:space="0"/>
            </w:tcBorders>
            <w:vAlign w:val="top"/>
          </w:tcPr>
          <w:p>
            <w:pPr>
              <w:widowControl/>
              <w:spacing w:line="576" w:lineRule="exact"/>
              <w:rPr>
                <w:kern w:val="0"/>
                <w:szCs w:val="21"/>
              </w:rPr>
            </w:pPr>
            <w:r>
              <w:rPr>
                <w:rFonts w:hint="eastAsia"/>
                <w:kern w:val="0"/>
                <w:szCs w:val="21"/>
              </w:rPr>
              <w:t>10</w:t>
            </w:r>
            <w:r>
              <w:rPr>
                <w:kern w:val="0"/>
                <w:szCs w:val="21"/>
              </w:rPr>
              <w:t>　</w:t>
            </w:r>
          </w:p>
        </w:tc>
        <w:tc>
          <w:tcPr>
            <w:tcW w:w="801" w:type="dxa"/>
            <w:tcBorders>
              <w:top w:val="nil"/>
              <w:left w:val="nil"/>
              <w:bottom w:val="single" w:color="auto" w:sz="4" w:space="0"/>
              <w:right w:val="single" w:color="auto" w:sz="4" w:space="0"/>
            </w:tcBorders>
            <w:vAlign w:val="top"/>
          </w:tcPr>
          <w:p>
            <w:pPr>
              <w:widowControl/>
              <w:spacing w:line="576" w:lineRule="exact"/>
              <w:rPr>
                <w:kern w:val="0"/>
                <w:szCs w:val="21"/>
              </w:rPr>
            </w:pPr>
            <w:r>
              <w:rPr>
                <w:rFonts w:hint="eastAsia"/>
                <w:kern w:val="0"/>
                <w:szCs w:val="21"/>
              </w:rPr>
              <w:t>11</w:t>
            </w:r>
            <w:r>
              <w:rPr>
                <w:kern w:val="0"/>
                <w:szCs w:val="21"/>
              </w:rPr>
              <w:t>　</w:t>
            </w:r>
          </w:p>
        </w:tc>
        <w:tc>
          <w:tcPr>
            <w:tcW w:w="696" w:type="dxa"/>
            <w:tcBorders>
              <w:top w:val="nil"/>
              <w:left w:val="nil"/>
              <w:bottom w:val="single" w:color="auto" w:sz="4" w:space="0"/>
              <w:right w:val="single" w:color="auto" w:sz="4" w:space="0"/>
            </w:tcBorders>
            <w:vAlign w:val="top"/>
          </w:tcPr>
          <w:p>
            <w:pPr>
              <w:widowControl/>
              <w:spacing w:line="576" w:lineRule="exact"/>
              <w:rPr>
                <w:kern w:val="0"/>
                <w:szCs w:val="21"/>
              </w:rPr>
            </w:pPr>
            <w:r>
              <w:rPr>
                <w:rFonts w:hint="eastAsia"/>
                <w:kern w:val="0"/>
                <w:szCs w:val="21"/>
              </w:rPr>
              <w:t>12</w:t>
            </w:r>
            <w:r>
              <w:rPr>
                <w:kern w:val="0"/>
                <w:szCs w:val="21"/>
              </w:rPr>
              <w:t>　</w:t>
            </w:r>
          </w:p>
        </w:tc>
        <w:tc>
          <w:tcPr>
            <w:tcW w:w="913" w:type="dxa"/>
            <w:tcBorders>
              <w:top w:val="nil"/>
              <w:left w:val="nil"/>
              <w:bottom w:val="single" w:color="auto" w:sz="4" w:space="0"/>
              <w:right w:val="single" w:color="auto" w:sz="4" w:space="0"/>
            </w:tcBorders>
            <w:vAlign w:val="top"/>
          </w:tcPr>
          <w:p>
            <w:pPr>
              <w:widowControl/>
              <w:spacing w:line="576" w:lineRule="exact"/>
              <w:rPr>
                <w:kern w:val="0"/>
                <w:szCs w:val="21"/>
              </w:rPr>
            </w:pPr>
            <w:r>
              <w:rPr>
                <w:rFonts w:hint="eastAsia"/>
                <w:kern w:val="0"/>
                <w:szCs w:val="21"/>
              </w:rPr>
              <w:t>13</w:t>
            </w:r>
            <w:r>
              <w:rPr>
                <w:kern w:val="0"/>
                <w:szCs w:val="21"/>
              </w:rPr>
              <w:t>　</w:t>
            </w:r>
          </w:p>
        </w:tc>
        <w:tc>
          <w:tcPr>
            <w:tcW w:w="696" w:type="dxa"/>
            <w:tcBorders>
              <w:top w:val="nil"/>
              <w:left w:val="nil"/>
              <w:bottom w:val="single" w:color="auto" w:sz="4" w:space="0"/>
              <w:right w:val="single" w:color="auto" w:sz="4" w:space="0"/>
            </w:tcBorders>
            <w:vAlign w:val="center"/>
          </w:tcPr>
          <w:p>
            <w:pPr>
              <w:widowControl/>
              <w:spacing w:line="576" w:lineRule="exact"/>
              <w:rPr>
                <w:kern w:val="0"/>
                <w:szCs w:val="21"/>
              </w:rPr>
            </w:pPr>
            <w:r>
              <w:rPr>
                <w:rFonts w:hint="eastAsia"/>
                <w:kern w:val="0"/>
                <w:szCs w:val="21"/>
              </w:rPr>
              <w:t>　14</w:t>
            </w:r>
          </w:p>
        </w:tc>
        <w:tc>
          <w:tcPr>
            <w:tcW w:w="536" w:type="dxa"/>
            <w:tcBorders>
              <w:top w:val="nil"/>
              <w:left w:val="nil"/>
              <w:bottom w:val="single" w:color="auto" w:sz="4" w:space="0"/>
              <w:right w:val="single" w:color="auto" w:sz="4" w:space="0"/>
            </w:tcBorders>
            <w:vAlign w:val="center"/>
          </w:tcPr>
          <w:p>
            <w:pPr>
              <w:widowControl/>
              <w:spacing w:line="576" w:lineRule="exact"/>
              <w:rPr>
                <w:kern w:val="0"/>
                <w:szCs w:val="21"/>
              </w:rPr>
            </w:pPr>
            <w:r>
              <w:rPr>
                <w:rFonts w:hint="eastAsia"/>
                <w:kern w:val="0"/>
                <w:szCs w:val="21"/>
              </w:rPr>
              <w:t>15</w:t>
            </w:r>
          </w:p>
        </w:tc>
        <w:tc>
          <w:tcPr>
            <w:tcW w:w="426" w:type="dxa"/>
            <w:tcBorders>
              <w:top w:val="nil"/>
              <w:left w:val="nil"/>
              <w:bottom w:val="single" w:color="auto" w:sz="4" w:space="0"/>
              <w:right w:val="single" w:color="auto" w:sz="4" w:space="0"/>
            </w:tcBorders>
            <w:vAlign w:val="center"/>
          </w:tcPr>
          <w:p>
            <w:pPr>
              <w:widowControl/>
              <w:spacing w:line="576" w:lineRule="exact"/>
              <w:rPr>
                <w:kern w:val="0"/>
                <w:szCs w:val="21"/>
              </w:rPr>
            </w:pPr>
            <w:r>
              <w:rPr>
                <w:rFonts w:hint="eastAsia"/>
                <w:kern w:val="0"/>
                <w:szCs w:val="21"/>
              </w:rPr>
              <w:t>16　</w:t>
            </w:r>
          </w:p>
        </w:tc>
        <w:tc>
          <w:tcPr>
            <w:tcW w:w="844" w:type="dxa"/>
            <w:tcBorders>
              <w:top w:val="nil"/>
              <w:left w:val="nil"/>
              <w:bottom w:val="single" w:color="auto" w:sz="4" w:space="0"/>
              <w:right w:val="single" w:color="auto" w:sz="4" w:space="0"/>
            </w:tcBorders>
            <w:vAlign w:val="center"/>
          </w:tcPr>
          <w:p>
            <w:pPr>
              <w:widowControl/>
              <w:spacing w:line="576" w:lineRule="exact"/>
              <w:rPr>
                <w:kern w:val="0"/>
                <w:szCs w:val="21"/>
              </w:rPr>
            </w:pPr>
            <w:r>
              <w:rPr>
                <w:rFonts w:hint="eastAsia"/>
                <w:kern w:val="0"/>
                <w:szCs w:val="21"/>
              </w:rPr>
              <w:t>　17</w:t>
            </w:r>
          </w:p>
        </w:tc>
        <w:tc>
          <w:tcPr>
            <w:tcW w:w="904" w:type="dxa"/>
            <w:tcBorders>
              <w:top w:val="nil"/>
              <w:left w:val="nil"/>
              <w:bottom w:val="single" w:color="auto" w:sz="4" w:space="0"/>
              <w:right w:val="single" w:color="auto" w:sz="4" w:space="0"/>
            </w:tcBorders>
            <w:vAlign w:val="center"/>
          </w:tcPr>
          <w:p>
            <w:pPr>
              <w:widowControl/>
              <w:spacing w:line="576" w:lineRule="exact"/>
              <w:rPr>
                <w:kern w:val="0"/>
                <w:szCs w:val="21"/>
              </w:rPr>
            </w:pPr>
            <w:r>
              <w:rPr>
                <w:rFonts w:hint="eastAsia"/>
                <w:kern w:val="0"/>
                <w:szCs w:val="21"/>
              </w:rPr>
              <w:t>18　</w:t>
            </w:r>
          </w:p>
        </w:tc>
        <w:tc>
          <w:tcPr>
            <w:tcW w:w="720" w:type="dxa"/>
            <w:tcBorders>
              <w:top w:val="nil"/>
              <w:left w:val="nil"/>
              <w:bottom w:val="single" w:color="auto" w:sz="4" w:space="0"/>
              <w:right w:val="single" w:color="auto" w:sz="4" w:space="0"/>
            </w:tcBorders>
            <w:vAlign w:val="center"/>
          </w:tcPr>
          <w:p>
            <w:pPr>
              <w:widowControl/>
              <w:spacing w:line="576" w:lineRule="exact"/>
              <w:rPr>
                <w:kern w:val="0"/>
                <w:szCs w:val="21"/>
              </w:rPr>
            </w:pPr>
            <w:r>
              <w:rPr>
                <w:rFonts w:hint="eastAsia"/>
                <w:kern w:val="0"/>
                <w:szCs w:val="21"/>
              </w:rPr>
              <w:t>　19</w:t>
            </w:r>
          </w:p>
        </w:tc>
        <w:tc>
          <w:tcPr>
            <w:tcW w:w="900" w:type="dxa"/>
            <w:tcBorders>
              <w:top w:val="nil"/>
              <w:left w:val="nil"/>
              <w:bottom w:val="single" w:color="auto" w:sz="4" w:space="0"/>
              <w:right w:val="single" w:color="auto" w:sz="4" w:space="0"/>
            </w:tcBorders>
            <w:vAlign w:val="center"/>
          </w:tcPr>
          <w:p>
            <w:pPr>
              <w:widowControl/>
              <w:spacing w:line="576" w:lineRule="exact"/>
              <w:rPr>
                <w:rFonts w:hint="eastAsia"/>
                <w:kern w:val="0"/>
                <w:szCs w:val="21"/>
              </w:rPr>
            </w:pPr>
            <w:r>
              <w:rPr>
                <w:rFonts w:hint="eastAsia"/>
                <w:kern w:val="0"/>
                <w:szCs w:val="21"/>
              </w:rPr>
              <w:t>20</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8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kern w:val="0"/>
                <w:sz w:val="24"/>
              </w:rPr>
            </w:pPr>
            <w:r>
              <w:rPr>
                <w:rFonts w:hint="eastAsia" w:ascii="仿宋_GB2312" w:hAnsi="宋体" w:eastAsia="仿宋_GB2312" w:cs="宋体"/>
                <w:kern w:val="0"/>
                <w:sz w:val="24"/>
              </w:rPr>
              <mc:AlternateContent>
                <mc:Choice Requires="wps">
                  <w:drawing>
                    <wp:anchor distT="0" distB="0" distL="114300" distR="114300" simplePos="0" relativeHeight="251658240" behindDoc="0" locked="0" layoutInCell="1" allowOverlap="1">
                      <wp:simplePos x="0" y="0"/>
                      <wp:positionH relativeFrom="column">
                        <wp:posOffset>-411480</wp:posOffset>
                      </wp:positionH>
                      <wp:positionV relativeFrom="paragraph">
                        <wp:posOffset>50800</wp:posOffset>
                      </wp:positionV>
                      <wp:extent cx="1600200" cy="990600"/>
                      <wp:effectExtent l="4445" t="1125220" r="14605" b="17780"/>
                      <wp:wrapNone/>
                      <wp:docPr id="1" name="圆角矩形标注 1"/>
                      <wp:cNvGraphicFramePr/>
                      <a:graphic xmlns:a="http://schemas.openxmlformats.org/drawingml/2006/main">
                        <a:graphicData uri="http://schemas.microsoft.com/office/word/2010/wordprocessingShape">
                          <wps:wsp>
                            <wps:cNvSpPr/>
                            <wps:spPr>
                              <a:xfrm>
                                <a:off x="0" y="0"/>
                                <a:ext cx="1600200" cy="990600"/>
                              </a:xfrm>
                              <a:prstGeom prst="wedgeRoundRectCallout">
                                <a:avLst>
                                  <a:gd name="adj1" fmla="val 18690"/>
                                  <a:gd name="adj2" fmla="val -16089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指辖区内本省（区、市）户籍产妇数（城镇、农业户籍），与妇幼卫生年报报一致。</w:t>
                                  </w:r>
                                </w:p>
                              </w:txbxContent>
                            </wps:txbx>
                            <wps:bodyPr upright="1"/>
                          </wps:wsp>
                        </a:graphicData>
                      </a:graphic>
                    </wp:anchor>
                  </w:drawing>
                </mc:Choice>
                <mc:Fallback>
                  <w:pict>
                    <v:shape id="_x0000_s1026" o:spid="_x0000_s1026" o:spt="62" type="#_x0000_t62" style="position:absolute;left:0pt;margin-left:-32.4pt;margin-top:4pt;height:78pt;width:126pt;z-index:251658240;mso-width-relative:page;mso-height-relative:page;" coordsize="21600,21600" o:gfxdata="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mv5arZAAAACQEAAA8AAAAAAAAAAQAgAAAAIgAAAGRycy9kb3ducmV2&#10;LnhtbFBLAQIUABQAAAAIAIdO4kA1FckLNAIAAG8EAAAOAAAAAAAAAAEAIAAAACgBAABkcnMvZTJv&#10;RG9jLnhtbFBLBQYAAAAABgAGAFkBAADOBQAAAAA=&#10;" adj="14837,-23954">
                      <v:path/>
                      <v:fill focussize="0,0"/>
                      <v:stroke/>
                      <v:imagedata o:title=""/>
                      <o:lock v:ext="edit"/>
                      <v:textbox>
                        <w:txbxContent>
                          <w:p>
                            <w:pPr>
                              <w:rPr>
                                <w:rFonts w:hint="eastAsia"/>
                                <w:color w:val="000000"/>
                              </w:rPr>
                            </w:pPr>
                            <w:r>
                              <w:rPr>
                                <w:rFonts w:hint="eastAsia"/>
                                <w:color w:val="000000"/>
                              </w:rPr>
                              <w:t>指辖区内本省（区、市）户籍产妇数（城镇、农业户籍），与妇幼卫生年报报一致。</w:t>
                            </w:r>
                          </w:p>
                        </w:txbxContent>
                      </v:textbox>
                    </v:shape>
                  </w:pict>
                </mc:Fallback>
              </mc:AlternateContent>
            </w:r>
            <w:r>
              <w:rPr>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rFonts w:hint="eastAsia" w:ascii="仿宋_GB2312" w:hAnsi="宋体" w:eastAsia="仿宋_GB2312" w:cs="宋体"/>
                <w:kern w:val="0"/>
                <w:szCs w:val="21"/>
              </w:rPr>
              <mc:AlternateContent>
                <mc:Choice Requires="wps">
                  <w:drawing>
                    <wp:anchor distT="0" distB="0" distL="114300" distR="114300" simplePos="0" relativeHeight="251659264" behindDoc="0" locked="0" layoutInCell="1" allowOverlap="1">
                      <wp:simplePos x="0" y="0"/>
                      <wp:positionH relativeFrom="column">
                        <wp:posOffset>269240</wp:posOffset>
                      </wp:positionH>
                      <wp:positionV relativeFrom="paragraph">
                        <wp:posOffset>39370</wp:posOffset>
                      </wp:positionV>
                      <wp:extent cx="1143000" cy="891540"/>
                      <wp:effectExtent l="300355" t="789305" r="4445" b="14605"/>
                      <wp:wrapNone/>
                      <wp:docPr id="3" name="圆角矩形标注 3"/>
                      <wp:cNvGraphicFramePr/>
                      <a:graphic xmlns:a="http://schemas.openxmlformats.org/drawingml/2006/main">
                        <a:graphicData uri="http://schemas.microsoft.com/office/word/2010/wordprocessingShape">
                          <wps:wsp>
                            <wps:cNvSpPr/>
                            <wps:spPr>
                              <a:xfrm>
                                <a:off x="0" y="0"/>
                                <a:ext cx="1143000" cy="891540"/>
                              </a:xfrm>
                              <a:prstGeom prst="wedgeRoundRectCallout">
                                <a:avLst>
                                  <a:gd name="adj1" fmla="val -74167"/>
                                  <a:gd name="adj2" fmla="val -13511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FF0000"/>
                                    </w:rPr>
                                  </w:pPr>
                                  <w:r>
                                    <w:rPr>
                                      <w:rFonts w:hint="eastAsia"/>
                                      <w:color w:val="FF0000"/>
                                    </w:rPr>
                                    <w:t>本县户籍的活产数（城镇、农业户籍）</w:t>
                                  </w:r>
                                </w:p>
                              </w:txbxContent>
                            </wps:txbx>
                            <wps:bodyPr upright="1"/>
                          </wps:wsp>
                        </a:graphicData>
                      </a:graphic>
                    </wp:anchor>
                  </w:drawing>
                </mc:Choice>
                <mc:Fallback>
                  <w:pict>
                    <v:shape id="_x0000_s1026" o:spid="_x0000_s1026" o:spt="62" type="#_x0000_t62" style="position:absolute;left:0pt;margin-left:21.2pt;margin-top:3.1pt;height:70.2pt;width:90pt;z-index:251659264;mso-width-relative:page;mso-height-relative:page;" coordsize="21600,21600" o:gfxdata="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FJgqdQAAAAIAQAADwAAAAAAAAABACAAAAAiAAAAZHJzL2Rvd25y&#10;ZXYueG1sUEsBAhQAFAAAAAgAh07iQNMjrpU7AgAAcAQAAA4AAAAAAAAAAQAgAAAAIwEAAGRycy9l&#10;Mm9Eb2MueG1sUEsFBgAAAAAGAAYAWQEAANAFAAAAAA==&#10;" adj="-5220,-18385">
                      <v:path/>
                      <v:fill focussize="0,0"/>
                      <v:stroke/>
                      <v:imagedata o:title=""/>
                      <o:lock v:ext="edit"/>
                      <v:textbox>
                        <w:txbxContent>
                          <w:p>
                            <w:pPr>
                              <w:rPr>
                                <w:rFonts w:hint="eastAsia"/>
                                <w:color w:val="FF0000"/>
                              </w:rPr>
                            </w:pPr>
                            <w:r>
                              <w:rPr>
                                <w:rFonts w:hint="eastAsia"/>
                                <w:color w:val="FF0000"/>
                              </w:rPr>
                              <w:t>本县户籍的活产数（城镇、农业户籍）</w:t>
                            </w:r>
                          </w:p>
                        </w:txbxContent>
                      </v:textbox>
                    </v:shape>
                  </w:pict>
                </mc:Fallback>
              </mc:AlternateContent>
            </w: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rFonts w:hint="eastAsia" w:ascii="仿宋_GB2312" w:hAnsi="宋体" w:eastAsia="仿宋_GB2312" w:cs="宋体"/>
                <w:kern w:val="0"/>
                <w:szCs w:val="21"/>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39370</wp:posOffset>
                      </wp:positionV>
                      <wp:extent cx="1828800" cy="902970"/>
                      <wp:effectExtent l="450215" t="883920" r="6985" b="22860"/>
                      <wp:wrapNone/>
                      <wp:docPr id="2" name="圆角矩形标注 2"/>
                      <wp:cNvGraphicFramePr/>
                      <a:graphic xmlns:a="http://schemas.openxmlformats.org/drawingml/2006/main">
                        <a:graphicData uri="http://schemas.microsoft.com/office/word/2010/wordprocessingShape">
                          <wps:wsp>
                            <wps:cNvSpPr/>
                            <wps:spPr>
                              <a:xfrm>
                                <a:off x="0" y="0"/>
                                <a:ext cx="1828800" cy="902970"/>
                              </a:xfrm>
                              <a:prstGeom prst="wedgeRoundRectCallout">
                                <a:avLst>
                                  <a:gd name="adj1" fmla="val -73093"/>
                                  <a:gd name="adj2" fmla="val -14500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993366"/>
                                    </w:rPr>
                                  </w:pPr>
                                  <w:r>
                                    <w:rPr>
                                      <w:rFonts w:hint="eastAsia"/>
                                      <w:color w:val="993366"/>
                                    </w:rPr>
                                    <w:t>指辖区内本省（区、市）户籍产妇数（城镇、农业户籍）死亡数，与妇幼卫生年报月报要一致。</w:t>
                                  </w:r>
                                </w:p>
                              </w:txbxContent>
                            </wps:txbx>
                            <wps:bodyPr upright="1"/>
                          </wps:wsp>
                        </a:graphicData>
                      </a:graphic>
                    </wp:anchor>
                  </w:drawing>
                </mc:Choice>
                <mc:Fallback>
                  <w:pict>
                    <v:shape id="_x0000_s1026" o:spid="_x0000_s1026" o:spt="62" type="#_x0000_t62" style="position:absolute;left:0pt;margin-left:21pt;margin-top:3.1pt;height:71.1pt;width:144pt;z-index:251660288;mso-width-relative:page;mso-height-relative:page;" coordsize="21600,21600" o:gfxdata="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BM2c1wAAAAgBAAAPAAAAAAAAAAEAIAAAACIAAABkcnMvZG93bnJl&#10;di54bWxQSwECFAAUAAAACACHTuJAjBuW/zcCAABwBAAADgAAAAAAAAABACAAAAAmAQAAZHJzL2Uy&#10;b0RvYy54bWxQSwUGAAAAAAYABgBZAQAAzwUAAAAA&#10;" adj="-4988,-20522">
                      <v:path/>
                      <v:fill focussize="0,0"/>
                      <v:stroke/>
                      <v:imagedata o:title=""/>
                      <o:lock v:ext="edit"/>
                      <v:textbox>
                        <w:txbxContent>
                          <w:p>
                            <w:pPr>
                              <w:rPr>
                                <w:rFonts w:hint="eastAsia"/>
                                <w:color w:val="993366"/>
                              </w:rPr>
                            </w:pPr>
                            <w:r>
                              <w:rPr>
                                <w:rFonts w:hint="eastAsia"/>
                                <w:color w:val="993366"/>
                              </w:rPr>
                              <w:t>指辖区内本省（区、市）户籍产妇数（城镇、农业户籍）死亡数，与妇幼卫生年报月报要一致。</w:t>
                            </w:r>
                          </w:p>
                        </w:txbxContent>
                      </v:textbox>
                    </v:shape>
                  </w:pict>
                </mc:Fallback>
              </mc:AlternateContent>
            </w: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rFonts w:hint="eastAsia"/>
                <w:kern w:val="0"/>
                <w:szCs w:val="21"/>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138430</wp:posOffset>
                      </wp:positionV>
                      <wp:extent cx="1943100" cy="891540"/>
                      <wp:effectExtent l="795655" t="1014095" r="23495" b="18415"/>
                      <wp:wrapNone/>
                      <wp:docPr id="4" name="圆角矩形标注 4"/>
                      <wp:cNvGraphicFramePr/>
                      <a:graphic xmlns:a="http://schemas.openxmlformats.org/drawingml/2006/main">
                        <a:graphicData uri="http://schemas.microsoft.com/office/word/2010/wordprocessingShape">
                          <wps:wsp>
                            <wps:cNvSpPr/>
                            <wps:spPr>
                              <a:xfrm>
                                <a:off x="0" y="0"/>
                                <a:ext cx="1943100" cy="891540"/>
                              </a:xfrm>
                              <a:prstGeom prst="wedgeRoundRectCallout">
                                <a:avLst>
                                  <a:gd name="adj1" fmla="val -89347"/>
                                  <a:gd name="adj2" fmla="val -16104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3366FF"/>
                                    </w:rPr>
                                  </w:pPr>
                                  <w:r>
                                    <w:rPr>
                                      <w:rFonts w:hint="eastAsia"/>
                                      <w:color w:val="3366FF"/>
                                    </w:rPr>
                                    <w:t>户籍在辖区内，在定点医疗机构住院分娩并兑现补助资金。人均不应高于1000元。</w:t>
                                  </w:r>
                                </w:p>
                              </w:txbxContent>
                            </wps:txbx>
                            <wps:bodyPr upright="1"/>
                          </wps:wsp>
                        </a:graphicData>
                      </a:graphic>
                    </wp:anchor>
                  </w:drawing>
                </mc:Choice>
                <mc:Fallback>
                  <w:pict>
                    <v:shape id="_x0000_s1026" o:spid="_x0000_s1026" o:spt="62" type="#_x0000_t62" style="position:absolute;left:0pt;margin-left:10.3pt;margin-top:10.9pt;height:70.2pt;width:153pt;z-index:251661312;mso-width-relative:page;mso-height-relative:page;" coordsize="21600,21600" o:gfxdata="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TqSsdcAAAAJAQAADwAAAAAAAAABACAAAAAiAAAAZHJzL2Rvd25y&#10;ZXYueG1sUEsBAhQAFAAAAAgAh07iQG601ho4AgAAcAQAAA4AAAAAAAAAAQAgAAAAJgEAAGRycy9l&#10;Mm9Eb2MueG1sUEsFBgAAAAAGAAYAWQEAANAFAAAAAA==&#10;" adj="-8499,-23985">
                      <v:path/>
                      <v:fill focussize="0,0"/>
                      <v:stroke/>
                      <v:imagedata o:title=""/>
                      <o:lock v:ext="edit"/>
                      <v:textbox>
                        <w:txbxContent>
                          <w:p>
                            <w:pPr>
                              <w:rPr>
                                <w:rFonts w:hint="eastAsia"/>
                                <w:color w:val="3366FF"/>
                              </w:rPr>
                            </w:pPr>
                            <w:r>
                              <w:rPr>
                                <w:rFonts w:hint="eastAsia"/>
                                <w:color w:val="3366FF"/>
                              </w:rPr>
                              <w:t>户籍在辖区内，在定点医疗机构住院分娩并兑现补助资金。人均不应高于1000元。</w:t>
                            </w:r>
                          </w:p>
                        </w:txbxContent>
                      </v:textbox>
                    </v:shape>
                  </w:pict>
                </mc:Fallback>
              </mc:AlternateContent>
            </w: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center"/>
          </w:tcPr>
          <w:p>
            <w:pPr>
              <w:widowControl/>
              <w:spacing w:line="576" w:lineRule="exact"/>
              <w:jc w:val="center"/>
              <w:rPr>
                <w:rFonts w:ascii="宋体" w:hAnsi="宋体" w:cs="宋体"/>
                <w:kern w:val="0"/>
                <w:sz w:val="24"/>
              </w:rPr>
            </w:pPr>
            <w:r>
              <w:rPr>
                <w:rFonts w:hint="eastAsia" w:ascii="宋体" w:hAnsi="宋体" w:cs="宋体"/>
                <w:kern w:val="0"/>
                <w:sz w:val="24"/>
              </w:rPr>
              <w:t>合计</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bl>
    <w:p>
      <w:pPr>
        <w:spacing w:line="576" w:lineRule="exact"/>
        <w:rPr>
          <w:rFonts w:hint="eastAsia"/>
        </w:rPr>
      </w:pPr>
      <w:r>
        <w:rPr>
          <w:rFonts w:hint="eastAsia" w:ascii="宋体" w:hAnsi="宋体" w:cs="宋体"/>
          <w:kern w:val="0"/>
          <w:sz w:val="24"/>
        </w:rPr>
        <w:t>填表人:           填表机构:                     填表日期:</w:t>
      </w:r>
      <w:r>
        <w:rPr>
          <w:rFonts w:hint="eastAsia" w:ascii="宋体" w:hAnsi="宋体" w:cs="宋体"/>
          <w:kern w:val="0"/>
          <w:sz w:val="24"/>
          <w:u w:val="single"/>
        </w:rPr>
        <w:t>2017-  -</w:t>
      </w:r>
    </w:p>
    <w:p>
      <w:pPr>
        <w:spacing w:line="576" w:lineRule="exact"/>
        <w:rPr>
          <w:rFonts w:hint="eastAsia" w:ascii="宋体" w:hAnsi="宋体" w:cs="宋体"/>
        </w:rPr>
      </w:pPr>
      <w:r>
        <w:rPr>
          <w:rFonts w:hint="eastAsia" w:ascii="宋体" w:hAnsi="宋体" w:cs="宋体"/>
        </w:rPr>
        <w:t>注：表间逻辑：</w:t>
      </w:r>
    </w:p>
    <w:p>
      <w:pPr>
        <w:numPr>
          <w:ilvl w:val="0"/>
          <w:numId w:val="1"/>
        </w:numPr>
        <w:spacing w:line="576" w:lineRule="exact"/>
        <w:rPr>
          <w:rFonts w:hint="eastAsia" w:ascii="宋体" w:hAnsi="宋体" w:cs="宋体"/>
        </w:rPr>
      </w:pPr>
      <w:r>
        <w:rPr>
          <w:rFonts w:hint="eastAsia" w:ascii="宋体" w:hAnsi="宋体" w:cs="宋体"/>
        </w:rPr>
        <w:t>孕产妇住院分娩补助兑现人数填写的是实际兑现人数与兑现资金，为此产妇人数与孕产妇住院分娩补助兑现人数</w:t>
      </w:r>
      <w:bookmarkStart w:id="0" w:name="_GoBack"/>
      <w:bookmarkEnd w:id="0"/>
      <w:r>
        <w:rPr>
          <w:rFonts w:hint="eastAsia" w:ascii="宋体" w:hAnsi="宋体" w:cs="宋体"/>
        </w:rPr>
        <w:t>没有逻辑关联。</w:t>
      </w:r>
    </w:p>
    <w:p>
      <w:pPr>
        <w:numPr>
          <w:ilvl w:val="0"/>
          <w:numId w:val="1"/>
        </w:numPr>
        <w:spacing w:line="576" w:lineRule="exact"/>
        <w:rPr>
          <w:rFonts w:hint="eastAsia" w:ascii="宋体" w:hAnsi="宋体" w:cs="宋体"/>
        </w:rPr>
      </w:pPr>
      <w:r>
        <w:rPr>
          <w:rFonts w:hint="eastAsia" w:ascii="宋体" w:hAnsi="宋体" w:cs="宋体"/>
        </w:rPr>
        <w:t xml:space="preserve"> 6＝8+10+12；7=9+11+13；20=17+18+19，7+15+20=辖区农牧民孕产妇住院奖励、孕产妇护送与提前等待产补助落实实际金额。</w:t>
      </w:r>
    </w:p>
    <w:p>
      <w:pPr>
        <w:numPr>
          <w:ilvl w:val="0"/>
          <w:numId w:val="1"/>
        </w:numPr>
        <w:spacing w:line="576" w:lineRule="exact"/>
      </w:pPr>
      <w:r>
        <w:rPr>
          <w:rFonts w:hint="eastAsia" w:ascii="宋体" w:hAnsi="宋体" w:cs="宋体"/>
        </w:rPr>
        <w:t>经费单位均为万元，保留小数点2位。（</w:t>
      </w:r>
      <w:r>
        <w:rPr>
          <w:rFonts w:hint="eastAsia" w:ascii="仿宋_GB2312" w:hAnsi="宋体" w:eastAsia="仿宋_GB2312" w:cs="宋体"/>
          <w:kern w:val="0"/>
          <w:szCs w:val="21"/>
        </w:rPr>
        <w:t>孕产妇死亡数：</w:t>
      </w:r>
      <w:r>
        <w:rPr>
          <w:rFonts w:hint="eastAsia" w:ascii="宋体" w:hAnsi="宋体" w:cs="宋体"/>
        </w:rPr>
        <w:t>妇女在妊娠期至妊娠结束后</w:t>
      </w:r>
      <w:r>
        <w:rPr>
          <w:rFonts w:ascii="宋体" w:hAnsi="宋体" w:cs="宋体"/>
        </w:rPr>
        <w:t>42</w:t>
      </w:r>
      <w:r>
        <w:rPr>
          <w:rFonts w:hint="eastAsia" w:ascii="宋体" w:hAnsi="宋体" w:cs="宋体"/>
        </w:rPr>
        <w:t>天以内，由于任何与妊娠或妊娠处理有关的或由此而加重了的原因导致的死亡称为孕产妇死亡，但不包括意外事故死亡。）</w:t>
      </w:r>
      <w:r>
        <w:rPr>
          <w:rFonts w:hint="eastAsia"/>
        </w:rPr>
        <w:t xml:space="preserve">   </w:t>
      </w:r>
    </w:p>
    <w:p/>
    <w:sectPr>
      <w:pgSz w:w="16838" w:h="11906" w:orient="landscape"/>
      <w:pgMar w:top="1797" w:right="1440" w:bottom="1797" w:left="1440" w:header="851" w:footer="992" w:gutter="0"/>
      <w:pgNumType w:fmt="numberInDash" w:start="1" w:chapStyle="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彩云_GBK">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3173C"/>
    <w:multiLevelType w:val="multilevel"/>
    <w:tmpl w:val="5CF3173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352C6"/>
    <w:rsid w:val="4BE67EAA"/>
    <w:rsid w:val="7203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2018-12-27T12:26:00Z</dcterms:created>
  <dc:creator>DELL</dc:creator>
  <cp:lastModifiedBy>DELL</cp:lastModifiedBy>
  <dcterms:modified xsi:type="dcterms:W3CDTF">2018-12-27T12:26:41Z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